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AEB3" w14:textId="77777777" w:rsidR="00227BD3" w:rsidRDefault="00D46190" w:rsidP="00D46190">
      <w:pPr>
        <w:pStyle w:val="Kop1"/>
      </w:pPr>
      <w:r>
        <w:t>Accreditatieaanvraag POH-GGZ</w:t>
      </w:r>
    </w:p>
    <w:p w14:paraId="17B1F959" w14:textId="77777777" w:rsidR="00D46190" w:rsidRDefault="00D46190" w:rsidP="00D46190">
      <w:pPr>
        <w:pStyle w:val="Kop2"/>
      </w:pPr>
      <w:r>
        <w:t>Inleiding</w:t>
      </w:r>
    </w:p>
    <w:p w14:paraId="403B618A" w14:textId="77777777" w:rsidR="002B01AA" w:rsidRPr="00D17C25" w:rsidRDefault="002B01AA" w:rsidP="002B01AA">
      <w:pPr>
        <w:pStyle w:val="Normaalweb"/>
        <w:spacing w:before="67" w:beforeAutospacing="0" w:after="0" w:afterAutospacing="0"/>
        <w:rPr>
          <w:sz w:val="22"/>
          <w:szCs w:val="22"/>
        </w:rPr>
      </w:pPr>
      <w:r w:rsidRPr="00D17C25">
        <w:rPr>
          <w:rFonts w:asciiTheme="minorHAnsi" w:eastAsiaTheme="minorEastAsia" w:hAnsi="Calibri" w:cstheme="minorBidi"/>
          <w:color w:val="000000" w:themeColor="text1"/>
          <w:kern w:val="24"/>
          <w:sz w:val="22"/>
          <w:szCs w:val="22"/>
        </w:rPr>
        <w:t>Yes We Can Clinics is de grootste jeugdkliniek van Nederland. We behandelen jaarlijks ruim 600 jongeren (120 bedden) van 13 t/m 23 jaar met psychische problemen, verslavingen en gedragsproblemen. Veel van de fellows (jongeren) die wij behandelen zijn op andere plekken in de zorg volledig vastgelopen. Voor veel jongeren en hun ouders en verzorgers zijn we het keerpunt in hun leven. We hebben een onderscheidende aanpak:</w:t>
      </w:r>
    </w:p>
    <w:p w14:paraId="4119C067" w14:textId="77777777" w:rsidR="002B01AA" w:rsidRPr="00D17C25" w:rsidRDefault="002B01AA" w:rsidP="002B01AA">
      <w:pPr>
        <w:pStyle w:val="Normaalweb"/>
        <w:spacing w:before="67" w:beforeAutospacing="0" w:after="0" w:afterAutospacing="0"/>
        <w:rPr>
          <w:sz w:val="22"/>
          <w:szCs w:val="22"/>
        </w:rPr>
      </w:pPr>
      <w:r w:rsidRPr="00D17C25">
        <w:rPr>
          <w:rFonts w:asciiTheme="minorHAnsi" w:eastAsiaTheme="minorEastAsia" w:hAnsi="Calibri" w:cstheme="minorBidi"/>
          <w:b/>
          <w:bCs/>
          <w:color w:val="000000" w:themeColor="text1"/>
          <w:kern w:val="24"/>
          <w:sz w:val="22"/>
          <w:szCs w:val="22"/>
        </w:rPr>
        <w:t>Sfeer</w:t>
      </w:r>
      <w:r w:rsidRPr="00D17C25">
        <w:rPr>
          <w:rFonts w:asciiTheme="minorHAnsi" w:eastAsiaTheme="minorEastAsia" w:hAnsi="Calibri" w:cstheme="minorBidi"/>
          <w:color w:val="000000" w:themeColor="text1"/>
          <w:kern w:val="24"/>
          <w:sz w:val="22"/>
          <w:szCs w:val="22"/>
        </w:rPr>
        <w:t>: bij Yes We Can Clinics staan onvoorwaardelijke </w:t>
      </w:r>
      <w:r w:rsidRPr="00D17C25">
        <w:rPr>
          <w:rFonts w:asciiTheme="minorHAnsi" w:eastAsiaTheme="minorEastAsia" w:hAnsi="Calibri" w:cstheme="minorBidi"/>
          <w:i/>
          <w:iCs/>
          <w:color w:val="000000" w:themeColor="text1"/>
          <w:kern w:val="24"/>
          <w:sz w:val="22"/>
          <w:szCs w:val="22"/>
        </w:rPr>
        <w:t>warmte</w:t>
      </w:r>
      <w:r w:rsidRPr="00D17C25">
        <w:rPr>
          <w:rFonts w:asciiTheme="minorHAnsi" w:eastAsiaTheme="minorEastAsia" w:hAnsi="Calibri" w:cstheme="minorBidi"/>
          <w:color w:val="000000" w:themeColor="text1"/>
          <w:kern w:val="24"/>
          <w:sz w:val="22"/>
          <w:szCs w:val="22"/>
        </w:rPr>
        <w:t> en </w:t>
      </w:r>
      <w:r w:rsidRPr="00D17C25">
        <w:rPr>
          <w:rFonts w:asciiTheme="minorHAnsi" w:eastAsiaTheme="minorEastAsia" w:hAnsi="Calibri" w:cstheme="minorBidi"/>
          <w:i/>
          <w:iCs/>
          <w:color w:val="000000" w:themeColor="text1"/>
          <w:kern w:val="24"/>
          <w:sz w:val="22"/>
          <w:szCs w:val="22"/>
        </w:rPr>
        <w:t>veiligheid</w:t>
      </w:r>
      <w:r w:rsidRPr="00D17C25">
        <w:rPr>
          <w:rFonts w:asciiTheme="minorHAnsi" w:eastAsiaTheme="minorEastAsia" w:hAnsi="Calibri" w:cstheme="minorBidi"/>
          <w:color w:val="000000" w:themeColor="text1"/>
          <w:kern w:val="24"/>
          <w:sz w:val="22"/>
          <w:szCs w:val="22"/>
        </w:rPr>
        <w:t> en op het juiste moment </w:t>
      </w:r>
      <w:r w:rsidRPr="00D17C25">
        <w:rPr>
          <w:rFonts w:asciiTheme="minorHAnsi" w:eastAsiaTheme="minorEastAsia" w:hAnsi="Calibri" w:cstheme="minorBidi"/>
          <w:i/>
          <w:iCs/>
          <w:color w:val="000000" w:themeColor="text1"/>
          <w:kern w:val="24"/>
          <w:sz w:val="22"/>
          <w:szCs w:val="22"/>
        </w:rPr>
        <w:t>confrontatie </w:t>
      </w:r>
      <w:r w:rsidRPr="00D17C25">
        <w:rPr>
          <w:rFonts w:asciiTheme="minorHAnsi" w:eastAsiaTheme="minorEastAsia" w:hAnsi="Calibri" w:cstheme="minorBidi"/>
          <w:color w:val="000000" w:themeColor="text1"/>
          <w:kern w:val="24"/>
          <w:sz w:val="22"/>
          <w:szCs w:val="22"/>
        </w:rPr>
        <w:t>centraal. Veel jongeren hebben dezelfde problemen en veel medewerkers hebben die gehad. Dat zorgt voor veel herkenning. Door de groepsdynamiek ontstaat bij de fellows de wil en de kracht om echt te veranderen.</w:t>
      </w:r>
    </w:p>
    <w:p w14:paraId="13F6FE05" w14:textId="77777777" w:rsidR="002B01AA" w:rsidRPr="00D17C25" w:rsidRDefault="002B01AA" w:rsidP="002B01AA">
      <w:pPr>
        <w:pStyle w:val="Normaalweb"/>
        <w:spacing w:before="67" w:beforeAutospacing="0" w:after="0" w:afterAutospacing="0"/>
        <w:rPr>
          <w:sz w:val="22"/>
          <w:szCs w:val="22"/>
        </w:rPr>
      </w:pPr>
      <w:r w:rsidRPr="00D17C25">
        <w:rPr>
          <w:rFonts w:asciiTheme="minorHAnsi" w:eastAsiaTheme="minorEastAsia" w:hAnsi="Calibri" w:cstheme="minorBidi"/>
          <w:b/>
          <w:bCs/>
          <w:color w:val="000000" w:themeColor="text1"/>
          <w:kern w:val="24"/>
          <w:sz w:val="22"/>
          <w:szCs w:val="22"/>
        </w:rPr>
        <w:t>Team</w:t>
      </w:r>
      <w:r w:rsidRPr="00D17C25">
        <w:rPr>
          <w:rFonts w:asciiTheme="minorHAnsi" w:eastAsiaTheme="minorEastAsia" w:hAnsi="Calibri" w:cstheme="minorBidi"/>
          <w:color w:val="000000" w:themeColor="text1"/>
          <w:kern w:val="24"/>
          <w:sz w:val="22"/>
          <w:szCs w:val="22"/>
        </w:rPr>
        <w:t>: Yes We Can Clinics werkt met multidisciplinaire teams. Zorgspecialisten werken samen met ervaringsdeskundigen en jongerencoaches. In totaal werken ruim 200 medewerkers voor en met de fellows.</w:t>
      </w:r>
    </w:p>
    <w:p w14:paraId="057BCE0D" w14:textId="77777777" w:rsidR="002B01AA" w:rsidRPr="00D17C25" w:rsidRDefault="002B01AA" w:rsidP="002B01AA">
      <w:pPr>
        <w:pStyle w:val="Normaalweb"/>
        <w:spacing w:before="67" w:beforeAutospacing="0" w:after="0" w:afterAutospacing="0"/>
        <w:rPr>
          <w:sz w:val="22"/>
          <w:szCs w:val="22"/>
        </w:rPr>
      </w:pPr>
      <w:r w:rsidRPr="00D17C25">
        <w:rPr>
          <w:rFonts w:asciiTheme="minorHAnsi" w:eastAsiaTheme="minorEastAsia" w:hAnsi="Calibri" w:cstheme="minorBidi"/>
          <w:b/>
          <w:bCs/>
          <w:color w:val="000000" w:themeColor="text1"/>
          <w:kern w:val="24"/>
          <w:sz w:val="22"/>
          <w:szCs w:val="22"/>
        </w:rPr>
        <w:t>Programma</w:t>
      </w:r>
      <w:r w:rsidRPr="00D17C25">
        <w:rPr>
          <w:rFonts w:asciiTheme="minorHAnsi" w:eastAsiaTheme="minorEastAsia" w:hAnsi="Calibri" w:cstheme="minorBidi"/>
          <w:color w:val="000000" w:themeColor="text1"/>
          <w:kern w:val="24"/>
          <w:sz w:val="22"/>
          <w:szCs w:val="22"/>
        </w:rPr>
        <w:t>: wij hebben een intensief 24/7 programma van 10 weken + 10 weken nazorg dat jongeren samen met 60 andere fellows doorlopen. Ze leren om samen te erkennen dat ze problemen hebben, om hulp te vragen en de problemen aan te pakken. Ook is er een intensief programma voor ouders en verzorgers en volop aandacht voor broers en zussen.</w:t>
      </w:r>
    </w:p>
    <w:p w14:paraId="799C8017" w14:textId="77777777" w:rsidR="002B01AA" w:rsidRPr="00D17C25" w:rsidRDefault="002B01AA" w:rsidP="002B01AA">
      <w:pPr>
        <w:pStyle w:val="Normaalweb"/>
        <w:spacing w:before="67" w:beforeAutospacing="0" w:after="0" w:afterAutospacing="0"/>
        <w:rPr>
          <w:sz w:val="22"/>
          <w:szCs w:val="22"/>
        </w:rPr>
      </w:pPr>
      <w:r w:rsidRPr="00D17C25">
        <w:rPr>
          <w:rFonts w:asciiTheme="minorHAnsi" w:eastAsiaTheme="minorEastAsia" w:hAnsi="Calibri" w:cstheme="minorBidi"/>
          <w:color w:val="000000" w:themeColor="text1"/>
          <w:kern w:val="24"/>
          <w:sz w:val="22"/>
          <w:szCs w:val="22"/>
        </w:rPr>
        <w:t xml:space="preserve">De behandeling van Yes We Can Clinics is voor veel van de jongeren succesvol. </w:t>
      </w:r>
      <w:proofErr w:type="spellStart"/>
      <w:r w:rsidRPr="00D17C25">
        <w:rPr>
          <w:rFonts w:asciiTheme="minorHAnsi" w:eastAsiaTheme="minorEastAsia" w:hAnsi="Calibri" w:cstheme="minorBidi"/>
          <w:color w:val="000000" w:themeColor="text1"/>
          <w:kern w:val="24"/>
          <w:sz w:val="22"/>
          <w:szCs w:val="22"/>
        </w:rPr>
        <w:t>Tweederde</w:t>
      </w:r>
      <w:proofErr w:type="spellEnd"/>
      <w:r w:rsidRPr="00D17C25">
        <w:rPr>
          <w:rFonts w:asciiTheme="minorHAnsi" w:eastAsiaTheme="minorEastAsia" w:hAnsi="Calibri" w:cstheme="minorBidi"/>
          <w:color w:val="000000" w:themeColor="text1"/>
          <w:kern w:val="24"/>
          <w:sz w:val="22"/>
          <w:szCs w:val="22"/>
        </w:rPr>
        <w:t xml:space="preserve"> van onze fellows heeft ‘na Yes We Can’ geen specialistische zorg meer nodig. </w:t>
      </w:r>
    </w:p>
    <w:p w14:paraId="348110B1" w14:textId="77777777" w:rsidR="00D17C25" w:rsidRDefault="00D17C25"/>
    <w:p w14:paraId="21B7899A" w14:textId="415D548A" w:rsidR="00D46190" w:rsidRPr="00940EFE" w:rsidRDefault="00D46190">
      <w:r w:rsidRPr="00940EFE">
        <w:t>Yes We Can Clinics</w:t>
      </w:r>
      <w:r w:rsidR="00940EFE" w:rsidRPr="00940EFE">
        <w:t xml:space="preserve">, gespecialiseerde Jeugd ggz </w:t>
      </w:r>
      <w:r w:rsidRPr="00940EFE">
        <w:t>wil een geaccrediteerd mini-congres</w:t>
      </w:r>
      <w:r w:rsidR="004977AF" w:rsidRPr="00940EFE">
        <w:t>/seminar</w:t>
      </w:r>
      <w:r w:rsidRPr="00940EFE">
        <w:t xml:space="preserve"> aanbieden </w:t>
      </w:r>
      <w:r w:rsidR="000E3B0C" w:rsidRPr="00940EFE">
        <w:t xml:space="preserve">inzake jeugd en verslaving </w:t>
      </w:r>
      <w:r w:rsidRPr="00940EFE">
        <w:t>aan POH-</w:t>
      </w:r>
      <w:proofErr w:type="spellStart"/>
      <w:r w:rsidRPr="00940EFE">
        <w:t>ers</w:t>
      </w:r>
      <w:proofErr w:type="spellEnd"/>
      <w:r w:rsidR="00C012E5" w:rsidRPr="00940EFE">
        <w:t xml:space="preserve"> en medewerkers van sociale wijkteams (jeugdwerkers)</w:t>
      </w:r>
      <w:r w:rsidRPr="00940EFE">
        <w:t>.</w:t>
      </w:r>
    </w:p>
    <w:tbl>
      <w:tblPr>
        <w:tblStyle w:val="Tabelraster"/>
        <w:tblW w:w="0" w:type="auto"/>
        <w:tblLook w:val="04A0" w:firstRow="1" w:lastRow="0" w:firstColumn="1" w:lastColumn="0" w:noHBand="0" w:noVBand="1"/>
      </w:tblPr>
      <w:tblGrid>
        <w:gridCol w:w="9062"/>
      </w:tblGrid>
      <w:tr w:rsidR="00940EFE" w:rsidRPr="00940EFE" w14:paraId="4E94013E" w14:textId="77777777" w:rsidTr="00304C29">
        <w:tc>
          <w:tcPr>
            <w:tcW w:w="9062" w:type="dxa"/>
          </w:tcPr>
          <w:p w14:paraId="19268A40" w14:textId="77777777" w:rsidR="00270F9E" w:rsidRPr="00940EFE" w:rsidRDefault="00270F9E">
            <w:pPr>
              <w:rPr>
                <w:b/>
              </w:rPr>
            </w:pPr>
            <w:r w:rsidRPr="00940EFE">
              <w:rPr>
                <w:b/>
              </w:rPr>
              <w:t>Contactgegevens:</w:t>
            </w:r>
          </w:p>
          <w:p w14:paraId="769280A7" w14:textId="66411EAF" w:rsidR="00270F9E" w:rsidRPr="00940EFE" w:rsidRDefault="00270F9E">
            <w:r w:rsidRPr="00940EFE">
              <w:t xml:space="preserve">Yes We Can Clinics </w:t>
            </w:r>
            <w:r w:rsidR="004977AF" w:rsidRPr="00940EFE">
              <w:t>g</w:t>
            </w:r>
            <w:r w:rsidR="00D17C25">
              <w:t>especialiseerde Jeugd g</w:t>
            </w:r>
            <w:r w:rsidR="004977AF" w:rsidRPr="00940EFE">
              <w:t>gz</w:t>
            </w:r>
          </w:p>
          <w:p w14:paraId="6D5E8AD7" w14:textId="77777777" w:rsidR="00270F9E" w:rsidRPr="00940EFE" w:rsidRDefault="00270F9E">
            <w:r w:rsidRPr="00940EFE">
              <w:t>Sint Gerardusplein 32</w:t>
            </w:r>
          </w:p>
          <w:p w14:paraId="5F0143D4" w14:textId="77777777" w:rsidR="00270F9E" w:rsidRPr="00940EFE" w:rsidRDefault="00270F9E">
            <w:r w:rsidRPr="00940EFE">
              <w:t>5644 NG Eindhoven</w:t>
            </w:r>
          </w:p>
        </w:tc>
      </w:tr>
      <w:tr w:rsidR="00940EFE" w:rsidRPr="00940EFE" w14:paraId="77751E87" w14:textId="77777777" w:rsidTr="00304C29">
        <w:tc>
          <w:tcPr>
            <w:tcW w:w="9062" w:type="dxa"/>
          </w:tcPr>
          <w:p w14:paraId="6FE6B9D2" w14:textId="77777777" w:rsidR="00AC38EA" w:rsidRDefault="00270F9E">
            <w:r w:rsidRPr="00940EFE">
              <w:rPr>
                <w:b/>
              </w:rPr>
              <w:t>Naam Scholingsactiviteit</w:t>
            </w:r>
            <w:r w:rsidRPr="00940EFE">
              <w:t xml:space="preserve">: </w:t>
            </w:r>
          </w:p>
          <w:p w14:paraId="1F009093" w14:textId="02C58E0A" w:rsidR="00B76E52" w:rsidRPr="00AC38EA" w:rsidRDefault="00AC38EA">
            <w:pPr>
              <w:rPr>
                <w:rFonts w:asciiTheme="majorHAnsi" w:hAnsiTheme="majorHAnsi" w:cstheme="majorHAnsi"/>
              </w:rPr>
            </w:pPr>
            <w:r w:rsidRPr="00AC38EA">
              <w:rPr>
                <w:rFonts w:asciiTheme="majorHAnsi" w:eastAsia="Times New Roman" w:hAnsiTheme="majorHAnsi" w:cstheme="majorHAnsi"/>
                <w:color w:val="000000"/>
              </w:rPr>
              <w:t>Congres Jongeren en verslaving" met als subtitel "verbinden, veranderen, herstel, Yes We Can".</w:t>
            </w:r>
          </w:p>
          <w:p w14:paraId="73B72433" w14:textId="1C5BF6AD" w:rsidR="00B76E52" w:rsidRPr="00940EFE" w:rsidRDefault="00B76E52">
            <w:bookmarkStart w:id="0" w:name="_GoBack"/>
            <w:bookmarkEnd w:id="0"/>
          </w:p>
          <w:p w14:paraId="6F6B0393" w14:textId="3EFD00B2" w:rsidR="00270F9E" w:rsidRPr="00940EFE" w:rsidRDefault="00270F9E">
            <w:r w:rsidRPr="00940EFE">
              <w:rPr>
                <w:b/>
              </w:rPr>
              <w:t>Type scholingsactiviteit</w:t>
            </w:r>
            <w:r w:rsidRPr="00940EFE">
              <w:t>: Mini-congres</w:t>
            </w:r>
            <w:r w:rsidR="004977AF" w:rsidRPr="00940EFE">
              <w:t>/seminar</w:t>
            </w:r>
            <w:r w:rsidRPr="00940EFE">
              <w:t>.</w:t>
            </w:r>
          </w:p>
        </w:tc>
      </w:tr>
      <w:tr w:rsidR="00940EFE" w:rsidRPr="00940EFE" w14:paraId="627013B5" w14:textId="77777777" w:rsidTr="00304C29">
        <w:tc>
          <w:tcPr>
            <w:tcW w:w="9062" w:type="dxa"/>
          </w:tcPr>
          <w:p w14:paraId="63211242" w14:textId="77777777" w:rsidR="00270F9E" w:rsidRPr="00940EFE" w:rsidRDefault="00B76E52">
            <w:pPr>
              <w:rPr>
                <w:b/>
              </w:rPr>
            </w:pPr>
            <w:r w:rsidRPr="00940EFE">
              <w:rPr>
                <w:b/>
              </w:rPr>
              <w:t>Leerdoelen:</w:t>
            </w:r>
          </w:p>
          <w:p w14:paraId="06C65981" w14:textId="77777777" w:rsidR="00B76E52" w:rsidRPr="00940EFE" w:rsidRDefault="00B76E52">
            <w:r w:rsidRPr="00940EFE">
              <w:t>Inzicht in verslavingsgedrag en de impact van verslaving op de persoon en zijn omgeving</w:t>
            </w:r>
          </w:p>
          <w:p w14:paraId="02645015" w14:textId="77777777" w:rsidR="00B76E52" w:rsidRPr="00940EFE" w:rsidRDefault="00B76E52">
            <w:r w:rsidRPr="00940EFE">
              <w:t>Herkennen van verschillende soorten verslavingsgedrag</w:t>
            </w:r>
            <w:r w:rsidR="00C012E5" w:rsidRPr="00940EFE">
              <w:t>, inclusief gamen</w:t>
            </w:r>
            <w:r w:rsidRPr="00940EFE">
              <w:t>.</w:t>
            </w:r>
          </w:p>
          <w:p w14:paraId="5D60DB2B" w14:textId="77777777" w:rsidR="00B76E52" w:rsidRPr="00940EFE" w:rsidRDefault="00B76E52">
            <w:r w:rsidRPr="00940EFE">
              <w:t>Inzicht in herstelmogelijkheden.</w:t>
            </w:r>
          </w:p>
          <w:p w14:paraId="67C4DA89" w14:textId="64D752EF" w:rsidR="00B76E52" w:rsidRPr="00940EFE" w:rsidRDefault="00B76E52">
            <w:r w:rsidRPr="00940EFE">
              <w:t>Hoe</w:t>
            </w:r>
            <w:r w:rsidR="004E0328" w:rsidRPr="00940EFE">
              <w:t xml:space="preserve"> </w:t>
            </w:r>
            <w:r w:rsidRPr="00940EFE">
              <w:t xml:space="preserve">geef ik </w:t>
            </w:r>
            <w:proofErr w:type="spellStart"/>
            <w:r w:rsidRPr="00940EFE">
              <w:t>psycho</w:t>
            </w:r>
            <w:proofErr w:type="spellEnd"/>
            <w:r w:rsidRPr="00940EFE">
              <w:t>-educatie over verslaving.</w:t>
            </w:r>
          </w:p>
          <w:p w14:paraId="0600A96B" w14:textId="77777777" w:rsidR="00B76E52" w:rsidRPr="00940EFE" w:rsidRDefault="00B76E52">
            <w:r w:rsidRPr="00940EFE">
              <w:t xml:space="preserve">Hoe maak ik contact met een verslaafde jongere, hoe sluit ik aan, hoe ondersteun ik in het maken van een keuze (met oog voor wat de verslaving betekent en ambiguïteit). </w:t>
            </w:r>
          </w:p>
        </w:tc>
      </w:tr>
      <w:tr w:rsidR="00940EFE" w:rsidRPr="00940EFE" w14:paraId="20D528A7" w14:textId="77777777" w:rsidTr="00304C29">
        <w:tc>
          <w:tcPr>
            <w:tcW w:w="9062" w:type="dxa"/>
          </w:tcPr>
          <w:p w14:paraId="00B0FC8C" w14:textId="77777777" w:rsidR="00B76E52" w:rsidRPr="00940EFE" w:rsidRDefault="00B76E52">
            <w:pPr>
              <w:rPr>
                <w:b/>
              </w:rPr>
            </w:pPr>
            <w:r w:rsidRPr="00940EFE">
              <w:rPr>
                <w:b/>
              </w:rPr>
              <w:t xml:space="preserve">Locatie: </w:t>
            </w:r>
            <w:r w:rsidRPr="00940EFE">
              <w:t xml:space="preserve">Locatie van </w:t>
            </w:r>
            <w:r w:rsidR="00E03EB2" w:rsidRPr="00940EFE">
              <w:t>Yes We Can Clinics</w:t>
            </w:r>
          </w:p>
        </w:tc>
      </w:tr>
      <w:tr w:rsidR="00940EFE" w:rsidRPr="00940EFE" w14:paraId="149145B5" w14:textId="77777777" w:rsidTr="00304C29">
        <w:tc>
          <w:tcPr>
            <w:tcW w:w="9062" w:type="dxa"/>
          </w:tcPr>
          <w:p w14:paraId="2C856570" w14:textId="77777777" w:rsidR="00E03EB2" w:rsidRPr="00940EFE" w:rsidRDefault="00E03EB2">
            <w:pPr>
              <w:rPr>
                <w:b/>
              </w:rPr>
            </w:pPr>
            <w:r w:rsidRPr="00940EFE">
              <w:rPr>
                <w:b/>
              </w:rPr>
              <w:t xml:space="preserve">Frequentie: </w:t>
            </w:r>
            <w:r w:rsidRPr="00940EFE">
              <w:t>max 4 keer</w:t>
            </w:r>
          </w:p>
        </w:tc>
      </w:tr>
      <w:tr w:rsidR="00940EFE" w:rsidRPr="00940EFE" w14:paraId="520A87D3" w14:textId="77777777" w:rsidTr="00304C29">
        <w:tc>
          <w:tcPr>
            <w:tcW w:w="9062" w:type="dxa"/>
          </w:tcPr>
          <w:p w14:paraId="242BDB94" w14:textId="77777777" w:rsidR="001F244E" w:rsidRPr="00940EFE" w:rsidRDefault="001F244E">
            <w:pPr>
              <w:rPr>
                <w:b/>
              </w:rPr>
            </w:pPr>
            <w:r w:rsidRPr="00940EFE">
              <w:rPr>
                <w:b/>
              </w:rPr>
              <w:t>Start en einddatum/aanvangs- en eindtijd:</w:t>
            </w:r>
          </w:p>
          <w:p w14:paraId="41937C0B" w14:textId="77777777" w:rsidR="001F244E" w:rsidRPr="00940EFE" w:rsidRDefault="001F244E">
            <w:pPr>
              <w:rPr>
                <w:b/>
              </w:rPr>
            </w:pPr>
            <w:r w:rsidRPr="00940EFE">
              <w:t>Het mini-congres duurt 1 dag,</w:t>
            </w:r>
            <w:r w:rsidRPr="00940EFE">
              <w:rPr>
                <w:b/>
              </w:rPr>
              <w:t xml:space="preserve"> </w:t>
            </w:r>
            <w:r w:rsidRPr="00940EFE">
              <w:t>start om 10.00 uur en eindigt om 15.00 uur</w:t>
            </w:r>
          </w:p>
        </w:tc>
      </w:tr>
      <w:tr w:rsidR="00940EFE" w:rsidRPr="00940EFE" w14:paraId="004AC4D1" w14:textId="77777777" w:rsidTr="00304C29">
        <w:tc>
          <w:tcPr>
            <w:tcW w:w="9062" w:type="dxa"/>
          </w:tcPr>
          <w:p w14:paraId="7909994B" w14:textId="77777777" w:rsidR="001F244E" w:rsidRPr="00940EFE" w:rsidRDefault="001F244E">
            <w:pPr>
              <w:rPr>
                <w:b/>
              </w:rPr>
            </w:pPr>
            <w:r w:rsidRPr="00940EFE">
              <w:rPr>
                <w:b/>
              </w:rPr>
              <w:t xml:space="preserve">Programma is te vinden op </w:t>
            </w:r>
            <w:r w:rsidRPr="00940EFE">
              <w:t>www.yeswecanclinics.nl</w:t>
            </w:r>
          </w:p>
        </w:tc>
      </w:tr>
      <w:tr w:rsidR="00940EFE" w:rsidRPr="00940EFE" w14:paraId="2AB347F1" w14:textId="77777777" w:rsidTr="00304C29">
        <w:tc>
          <w:tcPr>
            <w:tcW w:w="9062" w:type="dxa"/>
          </w:tcPr>
          <w:p w14:paraId="4F6D2F10" w14:textId="4B0A79A1" w:rsidR="001F244E" w:rsidRPr="00940EFE" w:rsidRDefault="001F244E">
            <w:pPr>
              <w:rPr>
                <w:b/>
              </w:rPr>
            </w:pPr>
            <w:r w:rsidRPr="00940EFE">
              <w:rPr>
                <w:b/>
              </w:rPr>
              <w:t xml:space="preserve">Prijs: </w:t>
            </w:r>
            <w:r w:rsidRPr="00940EFE">
              <w:t>gratis</w:t>
            </w:r>
            <w:r w:rsidR="00727AF2">
              <w:t xml:space="preserve"> </w:t>
            </w:r>
          </w:p>
        </w:tc>
      </w:tr>
      <w:tr w:rsidR="00940EFE" w:rsidRPr="00940EFE" w14:paraId="17117DCD" w14:textId="77777777" w:rsidTr="00304C29">
        <w:tc>
          <w:tcPr>
            <w:tcW w:w="9062" w:type="dxa"/>
          </w:tcPr>
          <w:p w14:paraId="3ADBA338" w14:textId="77777777" w:rsidR="001F244E" w:rsidRPr="00940EFE" w:rsidRDefault="001F244E">
            <w:pPr>
              <w:rPr>
                <w:b/>
              </w:rPr>
            </w:pPr>
            <w:r w:rsidRPr="00940EFE">
              <w:rPr>
                <w:b/>
              </w:rPr>
              <w:t xml:space="preserve">Minimum/maximum aantal deelnemers: </w:t>
            </w:r>
            <w:r w:rsidRPr="00940EFE">
              <w:t>20-120</w:t>
            </w:r>
          </w:p>
        </w:tc>
      </w:tr>
      <w:tr w:rsidR="00940EFE" w:rsidRPr="00940EFE" w14:paraId="3B7AFB99" w14:textId="77777777" w:rsidTr="00304C29">
        <w:tc>
          <w:tcPr>
            <w:tcW w:w="9062" w:type="dxa"/>
          </w:tcPr>
          <w:p w14:paraId="1513EEE0" w14:textId="77777777" w:rsidR="001F244E" w:rsidRPr="00940EFE" w:rsidRDefault="007665CD">
            <w:pPr>
              <w:rPr>
                <w:b/>
              </w:rPr>
            </w:pPr>
            <w:r w:rsidRPr="00940EFE">
              <w:rPr>
                <w:b/>
              </w:rPr>
              <w:t>D</w:t>
            </w:r>
            <w:r w:rsidR="00043398" w:rsidRPr="00940EFE">
              <w:rPr>
                <w:b/>
              </w:rPr>
              <w:t>o</w:t>
            </w:r>
            <w:r w:rsidR="001F244E" w:rsidRPr="00940EFE">
              <w:rPr>
                <w:b/>
              </w:rPr>
              <w:t>centen</w:t>
            </w:r>
            <w:r w:rsidRPr="00940EFE">
              <w:rPr>
                <w:b/>
              </w:rPr>
              <w:t xml:space="preserve"> en hun kwalificaties:</w:t>
            </w:r>
          </w:p>
          <w:p w14:paraId="29FC4A6F" w14:textId="77777777" w:rsidR="008B4E3A" w:rsidRDefault="008B4E3A">
            <w:pPr>
              <w:rPr>
                <w:u w:val="single"/>
              </w:rPr>
            </w:pPr>
          </w:p>
          <w:p w14:paraId="21A46A70" w14:textId="5D013E69" w:rsidR="006D08F0" w:rsidRDefault="00673DBE">
            <w:r w:rsidRPr="00940EFE">
              <w:rPr>
                <w:u w:val="single"/>
              </w:rPr>
              <w:t>Psychiater</w:t>
            </w:r>
            <w:r w:rsidRPr="00940EFE">
              <w:t xml:space="preserve">, werkzaam als regiebehandelaar bij Yes We Can Clinics. </w:t>
            </w:r>
          </w:p>
          <w:p w14:paraId="22DFDB23" w14:textId="77777777" w:rsidR="0005517F" w:rsidRPr="00940EFE" w:rsidRDefault="0005517F"/>
          <w:p w14:paraId="51948373" w14:textId="77777777" w:rsidR="00065465" w:rsidRPr="00065465" w:rsidRDefault="00065465" w:rsidP="00065465">
            <w:pPr>
              <w:spacing w:after="160" w:line="259" w:lineRule="auto"/>
            </w:pPr>
            <w:r w:rsidRPr="00065465">
              <w:rPr>
                <w:u w:val="single"/>
              </w:rPr>
              <w:t xml:space="preserve">Lotte van der Wielen, </w:t>
            </w:r>
            <w:proofErr w:type="spellStart"/>
            <w:r w:rsidRPr="00065465">
              <w:rPr>
                <w:u w:val="single"/>
              </w:rPr>
              <w:t>Kinder</w:t>
            </w:r>
            <w:proofErr w:type="spellEnd"/>
            <w:r w:rsidRPr="00065465">
              <w:rPr>
                <w:u w:val="single"/>
              </w:rPr>
              <w:t xml:space="preserve"> &amp; Jeugd GZ psycholoog,</w:t>
            </w:r>
            <w:r w:rsidRPr="00065465">
              <w:t xml:space="preserve"> werkzaam als staffunctionaris Methodiekontwikkeling en behandelcoördinator bij Yes We Can Clinics. Tevens </w:t>
            </w:r>
            <w:proofErr w:type="spellStart"/>
            <w:r w:rsidRPr="00065465">
              <w:t>Intervisor</w:t>
            </w:r>
            <w:proofErr w:type="spellEnd"/>
            <w:r w:rsidRPr="00065465">
              <w:t>. Eerder was zij werkzaam als behandelcoördinator en orthopedagoog bij ggz instelling Karakter.</w:t>
            </w:r>
          </w:p>
          <w:p w14:paraId="5DEE9F78" w14:textId="42E25B12" w:rsidR="00FB63DA" w:rsidRDefault="00FB63DA" w:rsidP="00FB63DA">
            <w:pPr>
              <w:rPr>
                <w:lang w:val="nl-BE"/>
              </w:rPr>
            </w:pPr>
            <w:r w:rsidRPr="006D08F0">
              <w:rPr>
                <w:u w:val="single"/>
              </w:rPr>
              <w:t xml:space="preserve">Rudi Voet, </w:t>
            </w:r>
            <w:r>
              <w:rPr>
                <w:u w:val="single"/>
              </w:rPr>
              <w:t>toegepast Psycholoog</w:t>
            </w:r>
            <w:r>
              <w:t xml:space="preserve"> en werkzaam als counselor bij Yes We Can </w:t>
            </w:r>
            <w:proofErr w:type="spellStart"/>
            <w:r>
              <w:t>Youth</w:t>
            </w:r>
            <w:proofErr w:type="spellEnd"/>
            <w:r>
              <w:t xml:space="preserve"> Clinics. Eerder was hij casemanager bij Yes We Can Clinics. </w:t>
            </w:r>
            <w:r>
              <w:rPr>
                <w:lang w:val="nl-BE"/>
              </w:rPr>
              <w:t>Vanuit de ervaring met de vele intakegesprekken kunnen we motiverende gespreksvoering op een praktische manier inzetten in een gezinssysteem. Heel veel ouders ervaren het eerste contact met de casemanager bij Yes We Can Clinics als een omslagpunt in de aanvaarding van hulp bij de jongere. Deze ervaring wil hij graag delen.</w:t>
            </w:r>
          </w:p>
          <w:p w14:paraId="00CC8820" w14:textId="77777777" w:rsidR="0005517F" w:rsidRDefault="0005517F" w:rsidP="00FB63DA">
            <w:pPr>
              <w:rPr>
                <w:lang w:val="nl-BE"/>
              </w:rPr>
            </w:pPr>
          </w:p>
          <w:p w14:paraId="1B5BA282" w14:textId="533D281F" w:rsidR="00C012E5" w:rsidRDefault="00C012E5">
            <w:r w:rsidRPr="00940EFE">
              <w:rPr>
                <w:u w:val="single"/>
              </w:rPr>
              <w:t>Jan Willem Poot, oprichter en voorzitter Raad van bestuur Yes We Can Clinics</w:t>
            </w:r>
            <w:r w:rsidRPr="00940EFE">
              <w:t xml:space="preserve">, </w:t>
            </w:r>
            <w:r w:rsidR="00C7702D">
              <w:t>oprichter van Yes We Can Clinics</w:t>
            </w:r>
            <w:r w:rsidR="00224AB9">
              <w:t xml:space="preserve">, </w:t>
            </w:r>
            <w:r w:rsidRPr="00940EFE">
              <w:t xml:space="preserve">tevens ervaringsdeskundige. </w:t>
            </w:r>
          </w:p>
          <w:p w14:paraId="6C39178C" w14:textId="77777777" w:rsidR="0005517F" w:rsidRPr="00940EFE" w:rsidRDefault="0005517F"/>
          <w:p w14:paraId="257603C2" w14:textId="77777777" w:rsidR="001F244E" w:rsidRPr="00940EFE" w:rsidRDefault="007665CD">
            <w:pPr>
              <w:rPr>
                <w:b/>
              </w:rPr>
            </w:pPr>
            <w:r w:rsidRPr="00940EFE">
              <w:rPr>
                <w:u w:val="single"/>
              </w:rPr>
              <w:t>Ervaringsdeskundigen</w:t>
            </w:r>
            <w:r w:rsidRPr="00940EFE">
              <w:t>:</w:t>
            </w:r>
            <w:r w:rsidR="00C012E5" w:rsidRPr="00940EFE">
              <w:t xml:space="preserve"> er zullen 2 jongeren met hun ouders, eventueel hun verwijzer vertellen over hun verslaving en wat hen geholpen heeft in hun herstel.</w:t>
            </w:r>
          </w:p>
        </w:tc>
      </w:tr>
      <w:tr w:rsidR="00940EFE" w:rsidRPr="00940EFE" w14:paraId="0AF759BD" w14:textId="77777777" w:rsidTr="00304C29">
        <w:tc>
          <w:tcPr>
            <w:tcW w:w="9062" w:type="dxa"/>
          </w:tcPr>
          <w:p w14:paraId="7812F96A" w14:textId="77777777" w:rsidR="00C012E5" w:rsidRPr="00940EFE" w:rsidRDefault="00C012E5">
            <w:pPr>
              <w:rPr>
                <w:b/>
              </w:rPr>
            </w:pPr>
            <w:proofErr w:type="spellStart"/>
            <w:r w:rsidRPr="00940EFE">
              <w:rPr>
                <w:b/>
              </w:rPr>
              <w:lastRenderedPageBreak/>
              <w:t>Contact-uren</w:t>
            </w:r>
            <w:proofErr w:type="spellEnd"/>
            <w:r w:rsidRPr="00940EFE">
              <w:t>: 5</w:t>
            </w:r>
          </w:p>
        </w:tc>
      </w:tr>
      <w:tr w:rsidR="00940EFE" w:rsidRPr="00940EFE" w14:paraId="52236B69" w14:textId="77777777" w:rsidTr="00304C29">
        <w:tc>
          <w:tcPr>
            <w:tcW w:w="9062" w:type="dxa"/>
          </w:tcPr>
          <w:p w14:paraId="4E3A4F72" w14:textId="654935C4" w:rsidR="00C012E5" w:rsidRPr="00940EFE" w:rsidRDefault="00C012E5">
            <w:pPr>
              <w:rPr>
                <w:b/>
              </w:rPr>
            </w:pPr>
            <w:r w:rsidRPr="00940EFE">
              <w:rPr>
                <w:b/>
              </w:rPr>
              <w:t>Doelgroep:</w:t>
            </w:r>
          </w:p>
          <w:p w14:paraId="2E06B390" w14:textId="77777777" w:rsidR="00C012E5" w:rsidRPr="00940EFE" w:rsidRDefault="00C012E5">
            <w:r w:rsidRPr="00940EFE">
              <w:t>POH-</w:t>
            </w:r>
            <w:proofErr w:type="spellStart"/>
            <w:r w:rsidRPr="00940EFE">
              <w:t>ers</w:t>
            </w:r>
            <w:proofErr w:type="spellEnd"/>
            <w:r w:rsidRPr="00940EFE">
              <w:t xml:space="preserve"> en leden van sociale wijkteams. </w:t>
            </w:r>
          </w:p>
        </w:tc>
      </w:tr>
      <w:tr w:rsidR="00940EFE" w:rsidRPr="00940EFE" w14:paraId="5AC94300" w14:textId="77777777" w:rsidTr="00304C29">
        <w:tc>
          <w:tcPr>
            <w:tcW w:w="9062" w:type="dxa"/>
          </w:tcPr>
          <w:p w14:paraId="33DC7BA7" w14:textId="77777777" w:rsidR="00462580" w:rsidRPr="00940EFE" w:rsidRDefault="00462580">
            <w:pPr>
              <w:rPr>
                <w:b/>
              </w:rPr>
            </w:pPr>
            <w:r w:rsidRPr="00940EFE">
              <w:rPr>
                <w:b/>
              </w:rPr>
              <w:t>Samenvatting van de leerstof:</w:t>
            </w:r>
          </w:p>
          <w:p w14:paraId="2C808DB6" w14:textId="77777777" w:rsidR="00462580" w:rsidRPr="00940EFE" w:rsidRDefault="00462580">
            <w:r w:rsidRPr="00940EFE">
              <w:t xml:space="preserve">Deelnemers meenemen in de visie op verslaving en herstel bij jongeren en hen laten kennismaken met ervaringsverhalen en ervaringskennis, zodat zij beter kunnen aansluiten bij de doelgroep ‘jongeren met een verslaving’ en hun motiveren tijdig passende hulp te vragen en te kiezen voor duurzaam herstel. </w:t>
            </w:r>
          </w:p>
        </w:tc>
      </w:tr>
      <w:tr w:rsidR="00940EFE" w:rsidRPr="00940EFE" w14:paraId="36529AA8" w14:textId="77777777" w:rsidTr="00304C29">
        <w:tc>
          <w:tcPr>
            <w:tcW w:w="9062" w:type="dxa"/>
          </w:tcPr>
          <w:p w14:paraId="761C4691" w14:textId="03D91BA4" w:rsidR="0017527F" w:rsidRPr="00940EFE" w:rsidRDefault="00462580">
            <w:pPr>
              <w:rPr>
                <w:b/>
              </w:rPr>
            </w:pPr>
            <w:r w:rsidRPr="00940EFE">
              <w:rPr>
                <w:b/>
              </w:rPr>
              <w:t>De kennis-en informatieoverdracht is g</w:t>
            </w:r>
            <w:r w:rsidR="0017527F" w:rsidRPr="00940EFE">
              <w:rPr>
                <w:b/>
              </w:rPr>
              <w:t>ericht op de volgende competenties:</w:t>
            </w:r>
          </w:p>
          <w:p w14:paraId="35CC1446" w14:textId="41F51720" w:rsidR="0017527F" w:rsidRPr="00940EFE" w:rsidRDefault="0017527F" w:rsidP="0017527F">
            <w:pPr>
              <w:pStyle w:val="Lijstalinea"/>
              <w:numPr>
                <w:ilvl w:val="0"/>
                <w:numId w:val="1"/>
              </w:numPr>
            </w:pPr>
            <w:r w:rsidRPr="00940EFE">
              <w:rPr>
                <w:b/>
              </w:rPr>
              <w:t xml:space="preserve">Vakinhoudelijk handelen: </w:t>
            </w:r>
            <w:r w:rsidRPr="00940EFE">
              <w:t>prognose en mogelijkheden inschatten van jongeren met middelenmisbruik/verslaving en probleemverheldering</w:t>
            </w:r>
            <w:r w:rsidR="000E3B0C" w:rsidRPr="00940EFE">
              <w:t xml:space="preserve"> (</w:t>
            </w:r>
            <w:proofErr w:type="spellStart"/>
            <w:r w:rsidR="000E3B0C" w:rsidRPr="00940EFE">
              <w:t>oa</w:t>
            </w:r>
            <w:proofErr w:type="spellEnd"/>
            <w:r w:rsidR="000E3B0C" w:rsidRPr="00940EFE">
              <w:t xml:space="preserve">. </w:t>
            </w:r>
            <w:r w:rsidR="00662649" w:rsidRPr="00940EFE">
              <w:t>C</w:t>
            </w:r>
            <w:r w:rsidR="000E3B0C" w:rsidRPr="00940EFE">
              <w:t>o</w:t>
            </w:r>
            <w:r w:rsidR="00662649" w:rsidRPr="00940EFE">
              <w:t>-</w:t>
            </w:r>
            <w:r w:rsidR="000E3B0C" w:rsidRPr="00940EFE">
              <w:t>morbiditeit)</w:t>
            </w:r>
            <w:r w:rsidRPr="00940EFE">
              <w:t>.</w:t>
            </w:r>
          </w:p>
          <w:p w14:paraId="713294F9" w14:textId="77777777" w:rsidR="0017527F" w:rsidRPr="00940EFE" w:rsidRDefault="0017527F" w:rsidP="0017527F">
            <w:pPr>
              <w:pStyle w:val="Lijstalinea"/>
              <w:numPr>
                <w:ilvl w:val="0"/>
                <w:numId w:val="1"/>
              </w:numPr>
              <w:rPr>
                <w:b/>
              </w:rPr>
            </w:pPr>
            <w:r w:rsidRPr="00940EFE">
              <w:rPr>
                <w:b/>
              </w:rPr>
              <w:t xml:space="preserve">Communicatie: </w:t>
            </w:r>
            <w:proofErr w:type="spellStart"/>
            <w:r w:rsidRPr="00940EFE">
              <w:t>psycho</w:t>
            </w:r>
            <w:proofErr w:type="spellEnd"/>
            <w:r w:rsidR="00C012E5" w:rsidRPr="00940EFE">
              <w:t>-</w:t>
            </w:r>
            <w:r w:rsidRPr="00940EFE">
              <w:t>educatie en voorlichting, gesprekstechnieken en effecten van verbale en non-verbale uitingen.</w:t>
            </w:r>
          </w:p>
          <w:p w14:paraId="3C8A029A" w14:textId="77777777" w:rsidR="0017527F" w:rsidRPr="00940EFE" w:rsidRDefault="0017527F" w:rsidP="0017527F">
            <w:pPr>
              <w:pStyle w:val="Lijstalinea"/>
              <w:numPr>
                <w:ilvl w:val="0"/>
                <w:numId w:val="1"/>
              </w:numPr>
              <w:rPr>
                <w:b/>
              </w:rPr>
            </w:pPr>
            <w:r w:rsidRPr="00940EFE">
              <w:rPr>
                <w:b/>
              </w:rPr>
              <w:t xml:space="preserve">Samenwerkingspartner: </w:t>
            </w:r>
            <w:r w:rsidRPr="00940EFE">
              <w:t>rol van POH-</w:t>
            </w:r>
            <w:proofErr w:type="spellStart"/>
            <w:r w:rsidRPr="00940EFE">
              <w:t>GGz</w:t>
            </w:r>
            <w:proofErr w:type="spellEnd"/>
            <w:r w:rsidRPr="00940EFE">
              <w:t xml:space="preserve"> in toeleiding en nazorg</w:t>
            </w:r>
          </w:p>
          <w:p w14:paraId="1592A863" w14:textId="77777777" w:rsidR="0017527F" w:rsidRPr="00940EFE" w:rsidRDefault="0017527F" w:rsidP="0017527F">
            <w:pPr>
              <w:pStyle w:val="Lijstalinea"/>
              <w:numPr>
                <w:ilvl w:val="0"/>
                <w:numId w:val="1"/>
              </w:numPr>
              <w:rPr>
                <w:b/>
              </w:rPr>
            </w:pPr>
            <w:r w:rsidRPr="00940EFE">
              <w:rPr>
                <w:b/>
              </w:rPr>
              <w:t xml:space="preserve">Gezondheidsbevorderaar: </w:t>
            </w:r>
            <w:r w:rsidRPr="00940EFE">
              <w:t xml:space="preserve">contact maken met </w:t>
            </w:r>
            <w:proofErr w:type="spellStart"/>
            <w:r w:rsidRPr="00940EFE">
              <w:t>zorgmijdende</w:t>
            </w:r>
            <w:proofErr w:type="spellEnd"/>
            <w:r w:rsidRPr="00940EFE">
              <w:t xml:space="preserve"> patiënt, signaleren van gezondheidsrisico’s.</w:t>
            </w:r>
          </w:p>
        </w:tc>
      </w:tr>
      <w:tr w:rsidR="0017527F" w14:paraId="6028FD56" w14:textId="77777777" w:rsidTr="00304C29">
        <w:tc>
          <w:tcPr>
            <w:tcW w:w="9062" w:type="dxa"/>
          </w:tcPr>
          <w:p w14:paraId="1A03FDD1" w14:textId="77777777" w:rsidR="0017527F" w:rsidRDefault="0017527F">
            <w:pPr>
              <w:rPr>
                <w:b/>
              </w:rPr>
            </w:pPr>
            <w:r>
              <w:rPr>
                <w:b/>
              </w:rPr>
              <w:t>Toetsing: aanwezigheidsregistratie</w:t>
            </w:r>
          </w:p>
          <w:p w14:paraId="262D0C26" w14:textId="77777777" w:rsidR="0017527F" w:rsidRPr="00270F9E" w:rsidRDefault="0017527F" w:rsidP="0017527F">
            <w:pPr>
              <w:rPr>
                <w:sz w:val="24"/>
              </w:rPr>
            </w:pPr>
            <w:r w:rsidRPr="00270F9E">
              <w:rPr>
                <w:sz w:val="24"/>
              </w:rPr>
              <w:t>Bij de aanvang en vertrek wordt aanwezigheid geregistreerd en gecontroleerd, waarna aanwezigen een certificaat ontvangen waarop de in artikel 7.2 vermelde gegevens vermeld worden (zie bijlage Voorbeeld Certificaat)</w:t>
            </w:r>
          </w:p>
          <w:p w14:paraId="2937E3C0" w14:textId="77777777" w:rsidR="0017527F" w:rsidRDefault="0017527F" w:rsidP="0017527F">
            <w:pPr>
              <w:rPr>
                <w:b/>
              </w:rPr>
            </w:pPr>
            <w:r w:rsidRPr="00270F9E">
              <w:rPr>
                <w:sz w:val="24"/>
              </w:rPr>
              <w:t>De aanwezigheidsregistratie wordt ingevoerd in PE-online.</w:t>
            </w:r>
          </w:p>
        </w:tc>
      </w:tr>
      <w:tr w:rsidR="0017527F" w14:paraId="2BA01038" w14:textId="77777777" w:rsidTr="00304C29">
        <w:tc>
          <w:tcPr>
            <w:tcW w:w="9062" w:type="dxa"/>
          </w:tcPr>
          <w:p w14:paraId="1F8BBC1D" w14:textId="77777777" w:rsidR="0017527F" w:rsidRDefault="0017527F">
            <w:pPr>
              <w:rPr>
                <w:b/>
              </w:rPr>
            </w:pPr>
            <w:r>
              <w:rPr>
                <w:b/>
              </w:rPr>
              <w:t>Deelnemersevaluatie:</w:t>
            </w:r>
          </w:p>
          <w:p w14:paraId="4EBC5F47" w14:textId="77777777" w:rsidR="0017527F" w:rsidRPr="0017527F" w:rsidRDefault="0017527F">
            <w:r w:rsidRPr="0017527F">
              <w:t>Aan het einde van de conferentie worden deelnemers gevraagd een evaluatie in te vullen.</w:t>
            </w:r>
          </w:p>
        </w:tc>
      </w:tr>
      <w:tr w:rsidR="0017527F" w14:paraId="374BCE08" w14:textId="77777777" w:rsidTr="00304C29">
        <w:tc>
          <w:tcPr>
            <w:tcW w:w="9062" w:type="dxa"/>
          </w:tcPr>
          <w:p w14:paraId="7300AF53" w14:textId="77777777" w:rsidR="0017527F" w:rsidRDefault="0017527F">
            <w:pPr>
              <w:rPr>
                <w:b/>
              </w:rPr>
            </w:pPr>
            <w:r>
              <w:rPr>
                <w:b/>
              </w:rPr>
              <w:t>Referenties:</w:t>
            </w:r>
          </w:p>
          <w:p w14:paraId="7C52F8F0" w14:textId="77777777" w:rsidR="00C012E5" w:rsidRDefault="00C012E5" w:rsidP="00C012E5">
            <w:r>
              <w:t>Beschrijving behandelmethodiek Yes We Can Clinics (het Sociaal competentiemodel biedt het  theoretische kader).</w:t>
            </w:r>
          </w:p>
          <w:p w14:paraId="1624FDB6" w14:textId="77777777" w:rsidR="00C012E5" w:rsidRPr="0017527F" w:rsidRDefault="00C012E5" w:rsidP="00C012E5">
            <w:r>
              <w:t xml:space="preserve">Motiverende gespreksvoering (C. </w:t>
            </w:r>
            <w:proofErr w:type="spellStart"/>
            <w:r>
              <w:t>Bartelink</w:t>
            </w:r>
            <w:proofErr w:type="spellEnd"/>
            <w:r>
              <w:t>)</w:t>
            </w:r>
          </w:p>
          <w:p w14:paraId="2425DF99" w14:textId="77777777" w:rsidR="0017527F" w:rsidRDefault="0017527F">
            <w:r w:rsidRPr="0017527F">
              <w:t>Generieke module Herstelondersteuning</w:t>
            </w:r>
          </w:p>
          <w:p w14:paraId="5BFFB810" w14:textId="77777777" w:rsidR="0017527F" w:rsidRDefault="0017527F">
            <w:r>
              <w:t>Richtlijn Dubbele Diagnose</w:t>
            </w:r>
          </w:p>
          <w:p w14:paraId="034CE076" w14:textId="35F1249E" w:rsidR="0017527F" w:rsidRPr="00673DBE" w:rsidRDefault="0017527F" w:rsidP="00C012E5">
            <w:r>
              <w:t xml:space="preserve">Multidisciplinaire richtlijn </w:t>
            </w:r>
            <w:r w:rsidRPr="0017527F">
              <w:t>Stoornissen in het gebruik van cannabis, cocaïne, amfetamine, ecstasy, GHB en benzodiazepines</w:t>
            </w:r>
            <w:r w:rsidR="00C012E5">
              <w:t>.</w:t>
            </w:r>
          </w:p>
        </w:tc>
      </w:tr>
      <w:tr w:rsidR="00C012E5" w:rsidRPr="00C012E5" w14:paraId="195BB9EB" w14:textId="77777777" w:rsidTr="00304C29">
        <w:tc>
          <w:tcPr>
            <w:tcW w:w="9062" w:type="dxa"/>
          </w:tcPr>
          <w:p w14:paraId="722BE777" w14:textId="77777777" w:rsidR="00C012E5" w:rsidRPr="00C012E5" w:rsidRDefault="00C012E5">
            <w:pPr>
              <w:rPr>
                <w:b/>
              </w:rPr>
            </w:pPr>
            <w:r>
              <w:rPr>
                <w:b/>
              </w:rPr>
              <w:t xml:space="preserve">De </w:t>
            </w:r>
            <w:r w:rsidRPr="00C012E5">
              <w:rPr>
                <w:b/>
              </w:rPr>
              <w:t>mini-conferentie wordt mogelijk g</w:t>
            </w:r>
            <w:r>
              <w:rPr>
                <w:b/>
              </w:rPr>
              <w:t xml:space="preserve">emaakt door </w:t>
            </w:r>
            <w:r w:rsidRPr="00C012E5">
              <w:rPr>
                <w:b/>
              </w:rPr>
              <w:t xml:space="preserve">: </w:t>
            </w:r>
            <w:r w:rsidRPr="00C012E5">
              <w:t>Yes We Can Clinics</w:t>
            </w:r>
          </w:p>
        </w:tc>
      </w:tr>
    </w:tbl>
    <w:p w14:paraId="33DC7447" w14:textId="77777777" w:rsidR="00D46190" w:rsidRPr="00C012E5" w:rsidRDefault="00D46190"/>
    <w:sectPr w:rsidR="00D46190" w:rsidRPr="00C01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85ADC"/>
    <w:multiLevelType w:val="hybridMultilevel"/>
    <w:tmpl w:val="9BCA1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90"/>
    <w:rsid w:val="00043398"/>
    <w:rsid w:val="0005517F"/>
    <w:rsid w:val="00065465"/>
    <w:rsid w:val="00092C05"/>
    <w:rsid w:val="000E3B0C"/>
    <w:rsid w:val="000E53CE"/>
    <w:rsid w:val="0017527F"/>
    <w:rsid w:val="00184011"/>
    <w:rsid w:val="001B0FB8"/>
    <w:rsid w:val="001F244E"/>
    <w:rsid w:val="00214736"/>
    <w:rsid w:val="00224AB9"/>
    <w:rsid w:val="00270F9E"/>
    <w:rsid w:val="002B01AA"/>
    <w:rsid w:val="00375C09"/>
    <w:rsid w:val="00462580"/>
    <w:rsid w:val="004977AF"/>
    <w:rsid w:val="004A553A"/>
    <w:rsid w:val="004E0328"/>
    <w:rsid w:val="00525E1B"/>
    <w:rsid w:val="005F22C6"/>
    <w:rsid w:val="00621A63"/>
    <w:rsid w:val="00662649"/>
    <w:rsid w:val="00673DBE"/>
    <w:rsid w:val="006D08F0"/>
    <w:rsid w:val="00727AF2"/>
    <w:rsid w:val="007665CD"/>
    <w:rsid w:val="007B406B"/>
    <w:rsid w:val="008B4E3A"/>
    <w:rsid w:val="0091470A"/>
    <w:rsid w:val="00940EFE"/>
    <w:rsid w:val="009567E6"/>
    <w:rsid w:val="00AC38EA"/>
    <w:rsid w:val="00B76E52"/>
    <w:rsid w:val="00C012E5"/>
    <w:rsid w:val="00C7702D"/>
    <w:rsid w:val="00C86C98"/>
    <w:rsid w:val="00D17C25"/>
    <w:rsid w:val="00D46190"/>
    <w:rsid w:val="00DB0FF0"/>
    <w:rsid w:val="00DB588E"/>
    <w:rsid w:val="00E03EB2"/>
    <w:rsid w:val="00E36A90"/>
    <w:rsid w:val="00EA6046"/>
    <w:rsid w:val="00FB6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96F2"/>
  <w15:chartTrackingRefBased/>
  <w15:docId w15:val="{9A94A769-C018-45BB-8378-A06C7FED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46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461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61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46190"/>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D4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665CD"/>
    <w:rPr>
      <w:sz w:val="16"/>
      <w:szCs w:val="16"/>
    </w:rPr>
  </w:style>
  <w:style w:type="paragraph" w:styleId="Tekstopmerking">
    <w:name w:val="annotation text"/>
    <w:basedOn w:val="Standaard"/>
    <w:link w:val="TekstopmerkingChar"/>
    <w:uiPriority w:val="99"/>
    <w:semiHidden/>
    <w:unhideWhenUsed/>
    <w:rsid w:val="007665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65CD"/>
    <w:rPr>
      <w:sz w:val="20"/>
      <w:szCs w:val="20"/>
    </w:rPr>
  </w:style>
  <w:style w:type="paragraph" w:styleId="Onderwerpvanopmerking">
    <w:name w:val="annotation subject"/>
    <w:basedOn w:val="Tekstopmerking"/>
    <w:next w:val="Tekstopmerking"/>
    <w:link w:val="OnderwerpvanopmerkingChar"/>
    <w:uiPriority w:val="99"/>
    <w:semiHidden/>
    <w:unhideWhenUsed/>
    <w:rsid w:val="007665CD"/>
    <w:rPr>
      <w:b/>
      <w:bCs/>
    </w:rPr>
  </w:style>
  <w:style w:type="character" w:customStyle="1" w:styleId="OnderwerpvanopmerkingChar">
    <w:name w:val="Onderwerp van opmerking Char"/>
    <w:basedOn w:val="TekstopmerkingChar"/>
    <w:link w:val="Onderwerpvanopmerking"/>
    <w:uiPriority w:val="99"/>
    <w:semiHidden/>
    <w:rsid w:val="007665CD"/>
    <w:rPr>
      <w:b/>
      <w:bCs/>
      <w:sz w:val="20"/>
      <w:szCs w:val="20"/>
    </w:rPr>
  </w:style>
  <w:style w:type="paragraph" w:styleId="Ballontekst">
    <w:name w:val="Balloon Text"/>
    <w:basedOn w:val="Standaard"/>
    <w:link w:val="BallontekstChar"/>
    <w:uiPriority w:val="99"/>
    <w:semiHidden/>
    <w:unhideWhenUsed/>
    <w:rsid w:val="007665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5CD"/>
    <w:rPr>
      <w:rFonts w:ascii="Segoe UI" w:hAnsi="Segoe UI" w:cs="Segoe UI"/>
      <w:sz w:val="18"/>
      <w:szCs w:val="18"/>
    </w:rPr>
  </w:style>
  <w:style w:type="paragraph" w:styleId="Lijstalinea">
    <w:name w:val="List Paragraph"/>
    <w:basedOn w:val="Standaard"/>
    <w:uiPriority w:val="34"/>
    <w:qFormat/>
    <w:rsid w:val="0017527F"/>
    <w:pPr>
      <w:ind w:left="720"/>
      <w:contextualSpacing/>
    </w:pPr>
  </w:style>
  <w:style w:type="paragraph" w:styleId="Revisie">
    <w:name w:val="Revision"/>
    <w:hidden/>
    <w:uiPriority w:val="99"/>
    <w:semiHidden/>
    <w:rsid w:val="004977AF"/>
    <w:pPr>
      <w:spacing w:after="0" w:line="240" w:lineRule="auto"/>
    </w:pPr>
  </w:style>
  <w:style w:type="paragraph" w:styleId="Normaalweb">
    <w:name w:val="Normal (Web)"/>
    <w:basedOn w:val="Standaard"/>
    <w:uiPriority w:val="99"/>
    <w:semiHidden/>
    <w:unhideWhenUsed/>
    <w:rsid w:val="002B01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4697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Jager</dc:creator>
  <cp:keywords/>
  <dc:description/>
  <cp:lastModifiedBy>Brigitte de Jager</cp:lastModifiedBy>
  <cp:revision>3</cp:revision>
  <dcterms:created xsi:type="dcterms:W3CDTF">2018-07-19T13:34:00Z</dcterms:created>
  <dcterms:modified xsi:type="dcterms:W3CDTF">2018-07-19T13:35:00Z</dcterms:modified>
</cp:coreProperties>
</file>